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0769AC" w:rsidRDefault="000769AC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AC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0769AC" w:rsidRDefault="000769AC" w:rsidP="0007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AC" w:rsidRDefault="000769AC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AC">
        <w:rPr>
          <w:rFonts w:ascii="Times New Roman" w:hAnsi="Times New Roman" w:cs="Times New Roman"/>
          <w:b/>
          <w:sz w:val="24"/>
          <w:szCs w:val="24"/>
        </w:rPr>
        <w:t xml:space="preserve">УКАЗАНИЯ ЗА ПРОВЕЖДАНЕ И КРИТЕРИИ ЗА ОЦЕНЯВАНЕ НА </w:t>
      </w:r>
    </w:p>
    <w:p w:rsidR="00C33A14" w:rsidRDefault="00C33A14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00" w:rsidRPr="00533FAB" w:rsidRDefault="000769AC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FAB">
        <w:rPr>
          <w:rFonts w:ascii="Times New Roman" w:hAnsi="Times New Roman" w:cs="Times New Roman"/>
          <w:b/>
          <w:sz w:val="32"/>
          <w:szCs w:val="32"/>
          <w:u w:val="single"/>
        </w:rPr>
        <w:t>ПРАКТИКО-ПРИЛОЖНИЯ ДЪРЖАВЕН ИЗПИТ</w:t>
      </w:r>
      <w:r w:rsidRPr="00533F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3A14" w:rsidRDefault="00C33A14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Default="000769AC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AC">
        <w:rPr>
          <w:rFonts w:ascii="Times New Roman" w:hAnsi="Times New Roman" w:cs="Times New Roman"/>
          <w:b/>
          <w:sz w:val="24"/>
          <w:szCs w:val="24"/>
        </w:rPr>
        <w:t>ЗА СПЕЦИАЛНОСТТА „</w:t>
      </w:r>
      <w:r w:rsidR="00533FAB">
        <w:rPr>
          <w:rFonts w:ascii="Times New Roman" w:hAnsi="Times New Roman" w:cs="Times New Roman"/>
          <w:b/>
          <w:sz w:val="24"/>
          <w:szCs w:val="24"/>
        </w:rPr>
        <w:t>ЕЛЕКТРОННИ ТЕХНОЛОГИИ В МУЗИКАТА</w:t>
      </w:r>
      <w:r w:rsidRPr="000769AC">
        <w:rPr>
          <w:rFonts w:ascii="Times New Roman" w:hAnsi="Times New Roman" w:cs="Times New Roman"/>
          <w:b/>
          <w:sz w:val="24"/>
          <w:szCs w:val="24"/>
        </w:rPr>
        <w:t>“</w:t>
      </w:r>
    </w:p>
    <w:p w:rsidR="00C33A14" w:rsidRDefault="00C33A14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4" w:rsidRPr="005B1C0C" w:rsidRDefault="00C33A14" w:rsidP="00C3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4B2F6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B2F6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33A14" w:rsidRPr="000769AC" w:rsidRDefault="00C33A14" w:rsidP="0007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0769AC" w:rsidRDefault="000769AC" w:rsidP="0007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>Практико-приложният държавен изпит се провежда в Радио Благоевград или РТВЦ Благоевград.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>Практико-приложният изпит се провежда от изпитна комисия определена със Заповед на Ректора, в която задължително се включва и базовият ръководител, определен за</w:t>
      </w:r>
      <w:r w:rsidR="00AD196C">
        <w:t xml:space="preserve"> провеждането на Преддипломната </w:t>
      </w:r>
      <w:r w:rsidRPr="001643C0">
        <w:t>тонрежисьорска практика в семестъра предшестващ държавния изпит.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 xml:space="preserve">Времето и периода за провеждане на практико-приложния държавен изпит се определя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>Институцията, в което ще се провежда практико-приложния изпит поема ангажимента да осигури звукостудиото с необходимата техника за реализиране на озвучаването на концертната програма.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>Базовият ръководител, съвместно с ръководството на Институцията и дипломанта уточняват видът на състава, който ще бъде озвучаван.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>Студентите имат право да направят избор при озвучаване на концертна програма по отношение на:</w:t>
      </w:r>
    </w:p>
    <w:p w:rsidR="001643C0" w:rsidRPr="001643C0" w:rsidRDefault="001643C0" w:rsidP="001643C0">
      <w:pPr>
        <w:pStyle w:val="ListParagraph"/>
        <w:numPr>
          <w:ilvl w:val="0"/>
          <w:numId w:val="10"/>
        </w:numPr>
        <w:jc w:val="both"/>
        <w:rPr>
          <w:u w:val="single"/>
        </w:rPr>
      </w:pPr>
      <w:r w:rsidRPr="001643C0">
        <w:rPr>
          <w:u w:val="single"/>
        </w:rPr>
        <w:t>Стиловите и жанровите особености на изпълняваната музика:</w:t>
      </w:r>
    </w:p>
    <w:p w:rsidR="001643C0" w:rsidRPr="001643C0" w:rsidRDefault="001643C0" w:rsidP="001643C0">
      <w:pPr>
        <w:pStyle w:val="ListParagraph"/>
        <w:numPr>
          <w:ilvl w:val="0"/>
          <w:numId w:val="10"/>
        </w:numPr>
        <w:jc w:val="both"/>
        <w:rPr>
          <w:u w:val="single"/>
        </w:rPr>
      </w:pPr>
      <w:r w:rsidRPr="001643C0">
        <w:rPr>
          <w:u w:val="single"/>
        </w:rPr>
        <w:t>Видът на състава:</w:t>
      </w:r>
    </w:p>
    <w:p w:rsidR="001643C0" w:rsidRPr="001643C0" w:rsidRDefault="001643C0" w:rsidP="001643C0">
      <w:pPr>
        <w:pStyle w:val="ListParagraph"/>
        <w:numPr>
          <w:ilvl w:val="2"/>
          <w:numId w:val="11"/>
        </w:numPr>
        <w:jc w:val="both"/>
      </w:pPr>
      <w:r w:rsidRPr="001643C0">
        <w:t>инструментален;</w:t>
      </w:r>
    </w:p>
    <w:p w:rsidR="001643C0" w:rsidRPr="001643C0" w:rsidRDefault="001643C0" w:rsidP="001643C0">
      <w:pPr>
        <w:pStyle w:val="ListParagraph"/>
        <w:numPr>
          <w:ilvl w:val="2"/>
          <w:numId w:val="11"/>
        </w:numPr>
        <w:jc w:val="both"/>
      </w:pPr>
      <w:r w:rsidRPr="001643C0">
        <w:t>смесен /вокално-инструментален/;</w:t>
      </w:r>
    </w:p>
    <w:p w:rsidR="001643C0" w:rsidRPr="001643C0" w:rsidRDefault="001643C0" w:rsidP="001643C0">
      <w:pPr>
        <w:pStyle w:val="ListParagraph"/>
        <w:numPr>
          <w:ilvl w:val="2"/>
          <w:numId w:val="11"/>
        </w:numPr>
        <w:jc w:val="both"/>
      </w:pPr>
      <w:r w:rsidRPr="001643C0">
        <w:t>вокален;</w:t>
      </w:r>
    </w:p>
    <w:p w:rsidR="001643C0" w:rsidRPr="001643C0" w:rsidRDefault="001643C0" w:rsidP="001643C0">
      <w:pPr>
        <w:pStyle w:val="ListParagraph"/>
        <w:numPr>
          <w:ilvl w:val="1"/>
          <w:numId w:val="11"/>
        </w:numPr>
        <w:jc w:val="both"/>
      </w:pPr>
      <w:r w:rsidRPr="001643C0">
        <w:t>мястото на изпълнението – на открито или закрито</w:t>
      </w:r>
    </w:p>
    <w:p w:rsidR="001643C0" w:rsidRPr="001643C0" w:rsidRDefault="001643C0" w:rsidP="001643C0">
      <w:pPr>
        <w:pStyle w:val="ListParagraph"/>
        <w:numPr>
          <w:ilvl w:val="0"/>
          <w:numId w:val="3"/>
        </w:numPr>
        <w:jc w:val="both"/>
      </w:pPr>
      <w:r w:rsidRPr="001643C0">
        <w:t>Студентите имат право да направят избор при озвучаване на театрална постановка по отношение на:</w:t>
      </w:r>
    </w:p>
    <w:p w:rsidR="001643C0" w:rsidRPr="001643C0" w:rsidRDefault="001643C0" w:rsidP="001643C0">
      <w:pPr>
        <w:pStyle w:val="ListParagraph"/>
        <w:numPr>
          <w:ilvl w:val="0"/>
          <w:numId w:val="10"/>
        </w:numPr>
        <w:jc w:val="both"/>
        <w:rPr>
          <w:u w:val="single"/>
        </w:rPr>
      </w:pPr>
      <w:r w:rsidRPr="001643C0">
        <w:rPr>
          <w:u w:val="single"/>
        </w:rPr>
        <w:t>Видът и жанрът на изпълняваната творба;</w:t>
      </w:r>
    </w:p>
    <w:p w:rsidR="001643C0" w:rsidRPr="001643C0" w:rsidRDefault="001643C0" w:rsidP="001643C0">
      <w:pPr>
        <w:pStyle w:val="ListParagraph"/>
        <w:numPr>
          <w:ilvl w:val="0"/>
          <w:numId w:val="10"/>
        </w:numPr>
        <w:jc w:val="both"/>
        <w:rPr>
          <w:u w:val="single"/>
        </w:rPr>
      </w:pPr>
      <w:r w:rsidRPr="001643C0">
        <w:rPr>
          <w:u w:val="single"/>
        </w:rPr>
        <w:t>Видът на изпълнителския състав;</w:t>
      </w:r>
    </w:p>
    <w:p w:rsidR="001643C0" w:rsidRPr="001643C0" w:rsidRDefault="001643C0" w:rsidP="001643C0">
      <w:pPr>
        <w:pStyle w:val="ListParagraph"/>
        <w:numPr>
          <w:ilvl w:val="0"/>
          <w:numId w:val="10"/>
        </w:numPr>
        <w:jc w:val="both"/>
        <w:rPr>
          <w:u w:val="single"/>
        </w:rPr>
      </w:pPr>
      <w:r w:rsidRPr="001643C0">
        <w:rPr>
          <w:u w:val="single"/>
        </w:rPr>
        <w:t>Мястото на изпълнението – на открито или закрито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Pr="001643C0" w:rsidRDefault="001643C0" w:rsidP="001643C0">
      <w:pPr>
        <w:pStyle w:val="ListParagraph"/>
        <w:numPr>
          <w:ilvl w:val="0"/>
          <w:numId w:val="4"/>
        </w:numPr>
        <w:jc w:val="both"/>
        <w:rPr>
          <w:b/>
        </w:rPr>
      </w:pPr>
      <w:r w:rsidRPr="001643C0">
        <w:rPr>
          <w:b/>
        </w:rPr>
        <w:t>Планиране на озвучителния процес:</w:t>
      </w:r>
    </w:p>
    <w:p w:rsidR="001643C0" w:rsidRPr="001643C0" w:rsidRDefault="001643C0" w:rsidP="001643C0">
      <w:pPr>
        <w:pStyle w:val="ListParagraph"/>
        <w:numPr>
          <w:ilvl w:val="0"/>
          <w:numId w:val="12"/>
        </w:numPr>
        <w:jc w:val="both"/>
      </w:pPr>
      <w:r w:rsidRPr="001643C0">
        <w:t xml:space="preserve">Избор на подходящи микрофони, предусилватели, </w:t>
      </w:r>
      <w:r w:rsidRPr="001643C0">
        <w:rPr>
          <w:lang w:val="en-US"/>
        </w:rPr>
        <w:t>DI</w:t>
      </w:r>
      <w:r w:rsidRPr="004B2F6B">
        <w:rPr>
          <w:lang w:val="ru-RU"/>
        </w:rPr>
        <w:t xml:space="preserve"> </w:t>
      </w:r>
      <w:r w:rsidRPr="001643C0">
        <w:rPr>
          <w:lang w:val="en-US"/>
        </w:rPr>
        <w:t>bo</w:t>
      </w:r>
      <w:r w:rsidRPr="001643C0">
        <w:t>x, мониторна система</w:t>
      </w:r>
    </w:p>
    <w:p w:rsidR="001643C0" w:rsidRPr="001643C0" w:rsidRDefault="001643C0" w:rsidP="001643C0">
      <w:pPr>
        <w:pStyle w:val="ListParagraph"/>
        <w:numPr>
          <w:ilvl w:val="0"/>
          <w:numId w:val="12"/>
        </w:numPr>
        <w:jc w:val="both"/>
      </w:pPr>
      <w:r w:rsidRPr="001643C0">
        <w:rPr>
          <w:lang w:val="en-US"/>
        </w:rPr>
        <w:t>Stage</w:t>
      </w:r>
      <w:r w:rsidRPr="004B2F6B">
        <w:rPr>
          <w:lang w:val="ru-RU"/>
        </w:rPr>
        <w:t xml:space="preserve"> </w:t>
      </w:r>
      <w:r w:rsidRPr="001643C0">
        <w:rPr>
          <w:lang w:val="en-US"/>
        </w:rPr>
        <w:t>plan</w:t>
      </w:r>
      <w:r w:rsidRPr="001643C0">
        <w:t xml:space="preserve"> (графична схема на сцената и изпълнителите)</w:t>
      </w:r>
    </w:p>
    <w:p w:rsidR="001643C0" w:rsidRPr="001643C0" w:rsidRDefault="001643C0" w:rsidP="001643C0">
      <w:pPr>
        <w:pStyle w:val="ListParagraph"/>
        <w:numPr>
          <w:ilvl w:val="0"/>
          <w:numId w:val="12"/>
        </w:numPr>
        <w:jc w:val="both"/>
      </w:pPr>
      <w:r w:rsidRPr="001643C0">
        <w:t>Цялостна концепция за стил, жанр, търсено ниво на сила на звука в залата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pStyle w:val="ListParagraph"/>
        <w:numPr>
          <w:ilvl w:val="0"/>
          <w:numId w:val="4"/>
        </w:numPr>
        <w:jc w:val="both"/>
        <w:rPr>
          <w:b/>
        </w:rPr>
      </w:pPr>
      <w:r w:rsidRPr="001643C0">
        <w:rPr>
          <w:b/>
        </w:rPr>
        <w:t>Реализиране на озвучителния процес:</w:t>
      </w:r>
    </w:p>
    <w:p w:rsidR="001643C0" w:rsidRPr="001643C0" w:rsidRDefault="001643C0" w:rsidP="001643C0">
      <w:pPr>
        <w:pStyle w:val="ListParagraph"/>
        <w:jc w:val="both"/>
      </w:pPr>
      <w:r w:rsidRPr="001643C0">
        <w:rPr>
          <w:b/>
        </w:rPr>
        <w:lastRenderedPageBreak/>
        <w:t xml:space="preserve">Sound </w:t>
      </w:r>
      <w:r w:rsidRPr="001643C0">
        <w:rPr>
          <w:b/>
          <w:lang w:val="en-US"/>
        </w:rPr>
        <w:t>check</w:t>
      </w:r>
    </w:p>
    <w:p w:rsidR="001643C0" w:rsidRPr="001643C0" w:rsidRDefault="001643C0" w:rsidP="001643C0">
      <w:pPr>
        <w:pStyle w:val="ListParagraph"/>
        <w:numPr>
          <w:ilvl w:val="0"/>
          <w:numId w:val="13"/>
        </w:numPr>
        <w:jc w:val="both"/>
      </w:pPr>
      <w:r w:rsidRPr="001643C0">
        <w:t>баланс, панорамна позиция на инструментите</w:t>
      </w:r>
    </w:p>
    <w:p w:rsidR="001643C0" w:rsidRPr="001643C0" w:rsidRDefault="001643C0" w:rsidP="001643C0">
      <w:pPr>
        <w:pStyle w:val="ListParagraph"/>
        <w:numPr>
          <w:ilvl w:val="0"/>
          <w:numId w:val="13"/>
        </w:numPr>
        <w:jc w:val="both"/>
      </w:pPr>
      <w:r w:rsidRPr="001643C0">
        <w:t>филтриране (EQ), съобразено с реалния честотен диапазон на инструментите, групите, музикалния стил (жанр)</w:t>
      </w:r>
    </w:p>
    <w:p w:rsidR="001643C0" w:rsidRPr="001643C0" w:rsidRDefault="001643C0" w:rsidP="001643C0">
      <w:pPr>
        <w:pStyle w:val="ListParagraph"/>
        <w:numPr>
          <w:ilvl w:val="0"/>
          <w:numId w:val="13"/>
        </w:numPr>
        <w:jc w:val="both"/>
      </w:pPr>
      <w:r w:rsidRPr="001643C0">
        <w:t>избор на реверберация, дилей и други send ефекти</w:t>
      </w:r>
    </w:p>
    <w:p w:rsidR="001643C0" w:rsidRPr="001643C0" w:rsidRDefault="001643C0" w:rsidP="001643C0">
      <w:pPr>
        <w:pStyle w:val="ListParagraph"/>
        <w:numPr>
          <w:ilvl w:val="0"/>
          <w:numId w:val="13"/>
        </w:numPr>
        <w:jc w:val="both"/>
      </w:pPr>
      <w:r w:rsidRPr="001643C0">
        <w:t>избор на динамични процесори - компресори, лимитери и други insert ефекти</w:t>
      </w:r>
    </w:p>
    <w:p w:rsidR="001643C0" w:rsidRPr="001643C0" w:rsidRDefault="001643C0" w:rsidP="001643C0">
      <w:pPr>
        <w:pStyle w:val="ListParagraph"/>
        <w:numPr>
          <w:ilvl w:val="0"/>
          <w:numId w:val="13"/>
        </w:numPr>
        <w:jc w:val="both"/>
      </w:pPr>
      <w:r w:rsidRPr="001643C0">
        <w:t>оформяне на цялостна звукова картина</w:t>
      </w:r>
    </w:p>
    <w:p w:rsidR="001643C0" w:rsidRPr="001643C0" w:rsidRDefault="001643C0" w:rsidP="001643C0">
      <w:pPr>
        <w:pStyle w:val="ListParagraph"/>
        <w:numPr>
          <w:ilvl w:val="0"/>
          <w:numId w:val="13"/>
        </w:numPr>
        <w:jc w:val="both"/>
      </w:pPr>
      <w:r w:rsidRPr="001643C0">
        <w:t>Подходяща сила на звука, избягване на feedback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pStyle w:val="ListParagraph"/>
        <w:numPr>
          <w:ilvl w:val="0"/>
          <w:numId w:val="4"/>
        </w:numPr>
        <w:jc w:val="both"/>
        <w:rPr>
          <w:b/>
        </w:rPr>
      </w:pPr>
      <w:r w:rsidRPr="001643C0">
        <w:rPr>
          <w:b/>
        </w:rPr>
        <w:t>Звукозапис: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1.</w:t>
      </w:r>
      <w:r w:rsidRPr="001643C0">
        <w:rPr>
          <w:rFonts w:ascii="Times New Roman" w:hAnsi="Times New Roman" w:cs="Times New Roman"/>
          <w:b/>
          <w:sz w:val="24"/>
          <w:szCs w:val="24"/>
        </w:rPr>
        <w:t>Пространствено впечатление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съответствие на звуковото пространство с типа музикален състав, стила на произведението и епохата на създаването му. Усещане за звукова перспектива в</w:t>
      </w:r>
      <w:r w:rsidR="00AD196C">
        <w:rPr>
          <w:rFonts w:ascii="Times New Roman" w:hAnsi="Times New Roman" w:cs="Times New Roman"/>
          <w:sz w:val="24"/>
          <w:szCs w:val="24"/>
        </w:rPr>
        <w:t xml:space="preserve"> дълбочина, многопластовост </w:t>
      </w:r>
      <w:r w:rsidRPr="001643C0">
        <w:rPr>
          <w:rFonts w:ascii="Times New Roman" w:hAnsi="Times New Roman" w:cs="Times New Roman"/>
          <w:sz w:val="24"/>
          <w:szCs w:val="24"/>
        </w:rPr>
        <w:t>на звуковата картина</w:t>
      </w:r>
      <w:r w:rsidR="00AD196C">
        <w:rPr>
          <w:rFonts w:ascii="Times New Roman" w:hAnsi="Times New Roman" w:cs="Times New Roman"/>
          <w:sz w:val="24"/>
          <w:szCs w:val="24"/>
        </w:rPr>
        <w:t>,</w:t>
      </w:r>
      <w:r w:rsidRPr="001643C0">
        <w:rPr>
          <w:rFonts w:ascii="Times New Roman" w:hAnsi="Times New Roman" w:cs="Times New Roman"/>
          <w:sz w:val="24"/>
          <w:szCs w:val="24"/>
        </w:rPr>
        <w:t xml:space="preserve"> създаваща впечатление за обемност на звука. Изпол</w:t>
      </w:r>
      <w:r w:rsidR="00AD196C">
        <w:rPr>
          <w:rFonts w:ascii="Times New Roman" w:hAnsi="Times New Roman" w:cs="Times New Roman"/>
          <w:sz w:val="24"/>
          <w:szCs w:val="24"/>
        </w:rPr>
        <w:t>з</w:t>
      </w:r>
      <w:r w:rsidRPr="001643C0">
        <w:rPr>
          <w:rFonts w:ascii="Times New Roman" w:hAnsi="Times New Roman" w:cs="Times New Roman"/>
          <w:sz w:val="24"/>
          <w:szCs w:val="24"/>
        </w:rPr>
        <w:t>ване на реверберация и други ефекти на пространствено-времевата обработка. Правилен подбор на параметрите на изкуственото пространство.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2.</w:t>
      </w:r>
      <w:r w:rsidRPr="001643C0">
        <w:rPr>
          <w:rFonts w:ascii="Times New Roman" w:hAnsi="Times New Roman" w:cs="Times New Roman"/>
          <w:b/>
          <w:sz w:val="24"/>
          <w:szCs w:val="24"/>
        </w:rPr>
        <w:t>Прозрачност и детайлизация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звукова различимост на отделните инструменти, ясност на музикалната фактура и разбираемост на текста. Връзка с акустическите условия, разположението на микрофоните, особеностите на музикалната фактура, качеството на изпълнение, създаващо възможност за възприемане не само на индивидуалния тембър на всеки инструмент, но и проследяване на движението на музикалния материал; степен на приглушеност на </w:t>
      </w:r>
      <w:r w:rsidR="001E6BF5" w:rsidRPr="001643C0">
        <w:rPr>
          <w:rFonts w:ascii="Times New Roman" w:hAnsi="Times New Roman" w:cs="Times New Roman"/>
          <w:sz w:val="24"/>
          <w:szCs w:val="24"/>
        </w:rPr>
        <w:t>техническите</w:t>
      </w:r>
      <w:r w:rsidRPr="001643C0">
        <w:rPr>
          <w:rFonts w:ascii="Times New Roman" w:hAnsi="Times New Roman" w:cs="Times New Roman"/>
          <w:sz w:val="24"/>
          <w:szCs w:val="24"/>
        </w:rPr>
        <w:t xml:space="preserve"> шумове, издавани от инструментите при изпълнение. Връзка с реверберацията. Ефект на маскиране – степен на темброво доминиране на едни инструменти над други и влияние върху детайлизацията. 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3.</w:t>
      </w:r>
      <w:r w:rsidRPr="001643C0">
        <w:rPr>
          <w:rFonts w:ascii="Times New Roman" w:hAnsi="Times New Roman" w:cs="Times New Roman"/>
          <w:b/>
          <w:sz w:val="24"/>
          <w:szCs w:val="24"/>
        </w:rPr>
        <w:t xml:space="preserve">Музикален </w:t>
      </w:r>
      <w:r w:rsidR="001E6BF5" w:rsidRPr="001643C0">
        <w:rPr>
          <w:rFonts w:ascii="Times New Roman" w:hAnsi="Times New Roman" w:cs="Times New Roman"/>
          <w:b/>
          <w:sz w:val="24"/>
          <w:szCs w:val="24"/>
        </w:rPr>
        <w:t>баланс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правилни пропорции между нивата на гръмкост ме</w:t>
      </w:r>
      <w:r w:rsidR="001E6BF5">
        <w:rPr>
          <w:rFonts w:ascii="Times New Roman" w:hAnsi="Times New Roman" w:cs="Times New Roman"/>
          <w:sz w:val="24"/>
          <w:szCs w:val="24"/>
        </w:rPr>
        <w:t xml:space="preserve">жду компонентите в партитурата – </w:t>
      </w:r>
      <w:r w:rsidRPr="001643C0">
        <w:rPr>
          <w:rFonts w:ascii="Times New Roman" w:hAnsi="Times New Roman" w:cs="Times New Roman"/>
          <w:sz w:val="24"/>
          <w:szCs w:val="24"/>
        </w:rPr>
        <w:t xml:space="preserve">инструменти, вокалисти, оркестрови и хорови групи – </w:t>
      </w:r>
      <w:r w:rsidR="001E6BF5" w:rsidRPr="001643C0">
        <w:rPr>
          <w:rFonts w:ascii="Times New Roman" w:hAnsi="Times New Roman" w:cs="Times New Roman"/>
          <w:sz w:val="24"/>
          <w:szCs w:val="24"/>
        </w:rPr>
        <w:t>съблюдаване</w:t>
      </w:r>
      <w:r w:rsidRPr="001643C0">
        <w:rPr>
          <w:rFonts w:ascii="Times New Roman" w:hAnsi="Times New Roman" w:cs="Times New Roman"/>
          <w:sz w:val="24"/>
          <w:szCs w:val="24"/>
        </w:rPr>
        <w:t xml:space="preserve"> на пропорциите между основните и второстепенни партии по сила и перспектива.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4.</w:t>
      </w:r>
      <w:r w:rsidRPr="001643C0">
        <w:rPr>
          <w:rFonts w:ascii="Times New Roman" w:hAnsi="Times New Roman" w:cs="Times New Roman"/>
          <w:b/>
          <w:sz w:val="24"/>
          <w:szCs w:val="24"/>
        </w:rPr>
        <w:t>Тонален баланс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съотношение между различните честотни области и регистри на звуковия диапазон. Съблюдаване на основната и най-важна музикална информация в областта на средните честоти.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5.</w:t>
      </w:r>
      <w:r w:rsidRPr="001643C0">
        <w:rPr>
          <w:rFonts w:ascii="Times New Roman" w:hAnsi="Times New Roman" w:cs="Times New Roman"/>
          <w:b/>
          <w:sz w:val="24"/>
          <w:szCs w:val="24"/>
        </w:rPr>
        <w:t>Темброва достоверност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познаваемост на инструментите, точност на предаването на характерните за тях особености на звукообразуването и звукоизвличането.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6.</w:t>
      </w:r>
      <w:r w:rsidRPr="001643C0">
        <w:rPr>
          <w:rFonts w:ascii="Times New Roman" w:hAnsi="Times New Roman" w:cs="Times New Roman"/>
          <w:b/>
          <w:sz w:val="24"/>
          <w:szCs w:val="24"/>
        </w:rPr>
        <w:t>Стереофоничност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точна локализация на източниците на звука, ширината на звуковата картина, баланса между лявата и дясната страна, точност на възприятието на центъра на сцената, отсъствие на звукови празноти в центъра на звучащия изпълнителски ансамбъл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7.</w:t>
      </w:r>
      <w:r w:rsidRPr="001643C0">
        <w:rPr>
          <w:rFonts w:ascii="Times New Roman" w:hAnsi="Times New Roman" w:cs="Times New Roman"/>
          <w:b/>
          <w:sz w:val="24"/>
          <w:szCs w:val="24"/>
        </w:rPr>
        <w:t>Техника на звукозаписа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правилен избор и подходящо разпределение на микрофоните; създаване на микрофонна карта, акустически</w:t>
      </w:r>
      <w:r w:rsidR="001E6BF5">
        <w:rPr>
          <w:rFonts w:ascii="Times New Roman" w:hAnsi="Times New Roman" w:cs="Times New Roman"/>
          <w:sz w:val="24"/>
          <w:szCs w:val="24"/>
        </w:rPr>
        <w:t xml:space="preserve"> </w:t>
      </w:r>
      <w:r w:rsidRPr="001643C0">
        <w:rPr>
          <w:rFonts w:ascii="Times New Roman" w:hAnsi="Times New Roman" w:cs="Times New Roman"/>
          <w:sz w:val="24"/>
          <w:szCs w:val="24"/>
        </w:rPr>
        <w:t>особености</w:t>
      </w:r>
      <w:r w:rsidR="001E6BF5">
        <w:rPr>
          <w:rFonts w:ascii="Times New Roman" w:hAnsi="Times New Roman" w:cs="Times New Roman"/>
          <w:sz w:val="24"/>
          <w:szCs w:val="24"/>
        </w:rPr>
        <w:t xml:space="preserve"> </w:t>
      </w:r>
      <w:r w:rsidRPr="001643C0">
        <w:rPr>
          <w:rFonts w:ascii="Times New Roman" w:hAnsi="Times New Roman" w:cs="Times New Roman"/>
          <w:sz w:val="24"/>
          <w:szCs w:val="24"/>
        </w:rPr>
        <w:t>на помещението, разположение на музикантите;  използване на</w:t>
      </w:r>
      <w:r w:rsidR="001E6BF5">
        <w:rPr>
          <w:rFonts w:ascii="Times New Roman" w:hAnsi="Times New Roman" w:cs="Times New Roman"/>
          <w:sz w:val="24"/>
          <w:szCs w:val="24"/>
        </w:rPr>
        <w:t xml:space="preserve"> честотна корекция и динамична</w:t>
      </w:r>
      <w:r w:rsidRPr="001643C0">
        <w:rPr>
          <w:rFonts w:ascii="Times New Roman" w:hAnsi="Times New Roman" w:cs="Times New Roman"/>
          <w:sz w:val="24"/>
          <w:szCs w:val="24"/>
        </w:rPr>
        <w:t xml:space="preserve"> обработка на сигнала; прилагане на реверберация и други ефекти; степен на нелинейни изкривявания и интермодулация; прикриване на </w:t>
      </w:r>
      <w:r w:rsidR="001E6BF5" w:rsidRPr="001643C0">
        <w:rPr>
          <w:rFonts w:ascii="Times New Roman" w:hAnsi="Times New Roman" w:cs="Times New Roman"/>
          <w:sz w:val="24"/>
          <w:szCs w:val="24"/>
        </w:rPr>
        <w:t>недостатъци</w:t>
      </w:r>
      <w:r w:rsidRPr="001643C0">
        <w:rPr>
          <w:rFonts w:ascii="Times New Roman" w:hAnsi="Times New Roman" w:cs="Times New Roman"/>
          <w:sz w:val="24"/>
          <w:szCs w:val="24"/>
        </w:rPr>
        <w:t xml:space="preserve"> в изпълнението.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3C0" w:rsidRPr="001643C0" w:rsidRDefault="001643C0" w:rsidP="001643C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>Окончателна оценка: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Всеки един от трите компонента се оценява поотделно.</w:t>
      </w:r>
    </w:p>
    <w:p w:rsidR="001643C0" w:rsidRPr="001643C0" w:rsidRDefault="001643C0" w:rsidP="001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sz w:val="24"/>
          <w:szCs w:val="24"/>
        </w:rPr>
        <w:t>Окончателната оценка е средноаритметична между оценките на трите компонента. Основно изискване е дипломантът да не е получил оценка Слаб 2.00 на някой от компонентите.</w:t>
      </w: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1643C0">
        <w:rPr>
          <w:rFonts w:ascii="Times New Roman" w:hAnsi="Times New Roman" w:cs="Times New Roman"/>
          <w:sz w:val="24"/>
          <w:szCs w:val="24"/>
        </w:rPr>
        <w:t xml:space="preserve">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компонент 2 –</w:t>
      </w:r>
      <w:r w:rsidRPr="001643C0">
        <w:rPr>
          <w:rFonts w:ascii="Times New Roman" w:hAnsi="Times New Roman" w:cs="Times New Roman"/>
          <w:sz w:val="24"/>
          <w:szCs w:val="24"/>
        </w:rPr>
        <w:t xml:space="preserve"> постигнат добър звуков баланс, панорамна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</w:t>
      </w:r>
      <w:r w:rsidR="001E6BF5">
        <w:rPr>
          <w:rFonts w:ascii="Times New Roman" w:hAnsi="Times New Roman" w:cs="Times New Roman"/>
          <w:sz w:val="24"/>
          <w:szCs w:val="24"/>
        </w:rPr>
        <w:t xml:space="preserve"> избор на динамични процесори – </w:t>
      </w:r>
      <w:r w:rsidRPr="001643C0">
        <w:rPr>
          <w:rFonts w:ascii="Times New Roman" w:hAnsi="Times New Roman" w:cs="Times New Roman"/>
          <w:sz w:val="24"/>
          <w:szCs w:val="24"/>
        </w:rPr>
        <w:t>компресори, лимит</w:t>
      </w:r>
      <w:bookmarkStart w:id="0" w:name="_GoBack"/>
      <w:bookmarkEnd w:id="0"/>
      <w:r w:rsidRPr="001643C0">
        <w:rPr>
          <w:rFonts w:ascii="Times New Roman" w:hAnsi="Times New Roman" w:cs="Times New Roman"/>
          <w:sz w:val="24"/>
          <w:szCs w:val="24"/>
        </w:rPr>
        <w:t xml:space="preserve">ери и други insert ефекти; оформяне на цялостна звукова картина; Подходяща сила на звука, избягване на feedback;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3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4B2F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mastering</w:t>
      </w:r>
      <w:r w:rsidRPr="001643C0">
        <w:rPr>
          <w:rFonts w:ascii="Times New Roman" w:hAnsi="Times New Roman" w:cs="Times New Roman"/>
          <w:sz w:val="24"/>
          <w:szCs w:val="24"/>
        </w:rPr>
        <w:t>;</w:t>
      </w:r>
    </w:p>
    <w:p w:rsid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1643C0">
        <w:rPr>
          <w:rFonts w:ascii="Times New Roman" w:hAnsi="Times New Roman" w:cs="Times New Roman"/>
          <w:sz w:val="24"/>
          <w:szCs w:val="24"/>
        </w:rPr>
        <w:t xml:space="preserve">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компонент 2 –</w:t>
      </w:r>
      <w:r w:rsidRPr="001643C0">
        <w:rPr>
          <w:rFonts w:ascii="Times New Roman" w:hAnsi="Times New Roman" w:cs="Times New Roman"/>
          <w:sz w:val="24"/>
          <w:szCs w:val="24"/>
        </w:rPr>
        <w:t xml:space="preserve"> постигнат добър звуков баланс, панорамна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3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4B2F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 xml:space="preserve">Добър 4–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възникващи проблеми по някой от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1643C0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4B2F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 xml:space="preserve">Среден 3–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възникващи проблеми по отношение на 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1643C0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4B2F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Pr="001643C0" w:rsidRDefault="001643C0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C0">
        <w:rPr>
          <w:rFonts w:ascii="Times New Roman" w:hAnsi="Times New Roman" w:cs="Times New Roman"/>
          <w:b/>
          <w:sz w:val="24"/>
          <w:szCs w:val="24"/>
        </w:rPr>
        <w:t xml:space="preserve">Слаб 2–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1643C0">
        <w:rPr>
          <w:rFonts w:ascii="Times New Roman" w:hAnsi="Times New Roman" w:cs="Times New Roman"/>
          <w:sz w:val="24"/>
          <w:szCs w:val="24"/>
        </w:rPr>
        <w:t xml:space="preserve"> – неспазени всички изисквания по планирането на озвучителния процес;  възникващи проблеми по отношение на  </w:t>
      </w:r>
      <w:r w:rsidRPr="001643C0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1643C0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4B2F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43C0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0769AC" w:rsidRPr="001643C0" w:rsidRDefault="000769AC" w:rsidP="0016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9AC" w:rsidRPr="001643C0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76" w:rsidRDefault="00A57A76" w:rsidP="00C11896">
      <w:pPr>
        <w:spacing w:after="0" w:line="240" w:lineRule="auto"/>
      </w:pPr>
      <w:r>
        <w:separator/>
      </w:r>
    </w:p>
  </w:endnote>
  <w:endnote w:type="continuationSeparator" w:id="0">
    <w:p w:rsidR="00A57A76" w:rsidRDefault="00A57A76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76" w:rsidRDefault="00A57A76" w:rsidP="00C11896">
      <w:pPr>
        <w:spacing w:after="0" w:line="240" w:lineRule="auto"/>
      </w:pPr>
      <w:r>
        <w:separator/>
      </w:r>
    </w:p>
  </w:footnote>
  <w:footnote w:type="continuationSeparator" w:id="0">
    <w:p w:rsidR="00A57A76" w:rsidRDefault="00A57A76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FD" w:rsidRDefault="002B04FD" w:rsidP="00DC642D">
    <w:pPr>
      <w:pStyle w:val="Header"/>
      <w:jc w:val="right"/>
      <w:rPr>
        <w:rFonts w:ascii="Times New Roman" w:hAnsi="Times New Roman" w:cs="Times New Roman"/>
      </w:rPr>
    </w:pPr>
    <w:r w:rsidRPr="002B04FD">
      <w:rPr>
        <w:rFonts w:ascii="Times New Roman" w:hAnsi="Times New Roman" w:cs="Times New Roman"/>
      </w:rPr>
      <w:t>Специалност „Електронни технологии в музиката“</w:t>
    </w:r>
  </w:p>
  <w:p w:rsidR="004B2F6B" w:rsidRPr="002B04FD" w:rsidRDefault="004B2F6B" w:rsidP="00DC642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</w:t>
    </w:r>
  </w:p>
  <w:p w:rsidR="002B04FD" w:rsidRDefault="002B0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1A11D30"/>
    <w:multiLevelType w:val="hybridMultilevel"/>
    <w:tmpl w:val="6FBAB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5FBD"/>
    <w:multiLevelType w:val="multilevel"/>
    <w:tmpl w:val="5BD4316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A55EAE"/>
    <w:multiLevelType w:val="hybridMultilevel"/>
    <w:tmpl w:val="859079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37964"/>
    <w:multiLevelType w:val="multilevel"/>
    <w:tmpl w:val="5BD4316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69AC"/>
    <w:rsid w:val="000C09F9"/>
    <w:rsid w:val="001643C0"/>
    <w:rsid w:val="001E6BF5"/>
    <w:rsid w:val="002B04FD"/>
    <w:rsid w:val="00342400"/>
    <w:rsid w:val="00461EB8"/>
    <w:rsid w:val="004B2F6B"/>
    <w:rsid w:val="00525665"/>
    <w:rsid w:val="00533FAB"/>
    <w:rsid w:val="00590DEF"/>
    <w:rsid w:val="00592B25"/>
    <w:rsid w:val="007722AB"/>
    <w:rsid w:val="009D67E7"/>
    <w:rsid w:val="00A57A76"/>
    <w:rsid w:val="00AA3300"/>
    <w:rsid w:val="00AD196C"/>
    <w:rsid w:val="00C11896"/>
    <w:rsid w:val="00C33A14"/>
    <w:rsid w:val="00D26303"/>
    <w:rsid w:val="00D756D5"/>
    <w:rsid w:val="00DC642D"/>
    <w:rsid w:val="00E268FD"/>
    <w:rsid w:val="00E77731"/>
    <w:rsid w:val="00EB2FFC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4</cp:revision>
  <dcterms:created xsi:type="dcterms:W3CDTF">2022-05-27T12:31:00Z</dcterms:created>
  <dcterms:modified xsi:type="dcterms:W3CDTF">2022-06-28T06:21:00Z</dcterms:modified>
</cp:coreProperties>
</file>